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37f87345163d4439"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27327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DRAGANIĆ</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2.129.494,55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2.657.771,47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1.037.630,00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1.506.808,57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1.091.864,55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1.150.962,90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105,4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592.184,94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1.344.930,20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592.184,94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1.324.330,20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223,6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198.367,30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skladu s odredbama Pravilnika o financijskom izvještavanju u proračunskom računovodstvu („Narodne Novine“ broj 37/22), Pravilnik o izmjenama i dopunama Pravilnika o financijskom izvještavanju u proračunskom računovodstvu („Narodne Novine“ broj 52/25, NN 156/2025) i Okružnice o sastavljanju i predaji financijskih izvještaja proračuna, proračunskih i izvanproračunskih korisnika državnog proračuna te proračunskih i izvanproračunskih korisnika proračuna jedinica lokalne i područne (regionalne) samouprave za razdoblje od 1. siječnja do 31. prosinca 2025.  godine od Ministarstva  financija (KLASA: 400-02/25-01/14, URBROJ: 513-17-01-01-26-5 od 16. siječnja 2026. godine), sastavljen je Financijski izvještaj Općine Draganić za razdoblje siječanj – prosinac 2025. godine koji se sastoji od:</w:t>
      </w:r>
    </w:p>
    <w:p>
      <w:pPr>
        <w:pStyle w:val="ListParagraph"/>
        <w:numPr>
          <w:ilvl w:val="0"/>
          <w:numId w:val="2"/>
        </w:numPr>
      </w:pPr>
      <w:r>
        <w:t xml:space="preserve">Izvještaja o prihodima i rashodima, primicima i izdacima (Obrazac PR-RAS),  </w:t>
      </w:r>
    </w:p>
    <w:p>
      <w:pPr>
        <w:pStyle w:val="ListParagraph"/>
        <w:numPr>
          <w:ilvl w:val="0"/>
          <w:numId w:val="2"/>
        </w:numPr>
      </w:pPr>
      <w:r>
        <w:t xml:space="preserve">Bilanca (Obrazac BIL)</w:t>
      </w:r>
    </w:p>
    <w:p>
      <w:pPr>
        <w:pStyle w:val="ListParagraph"/>
        <w:numPr>
          <w:ilvl w:val="0"/>
          <w:numId w:val="2"/>
        </w:numPr>
      </w:pPr>
      <w:r>
        <w:t xml:space="preserve">Izvještaj o rashodima prema funkcijskoj klasifikaciji (Obrazac RAS-FUNKCIJSKI)</w:t>
      </w:r>
    </w:p>
    <w:p>
      <w:pPr>
        <w:pStyle w:val="ListParagraph"/>
        <w:numPr>
          <w:ilvl w:val="0"/>
          <w:numId w:val="2"/>
        </w:numPr>
      </w:pPr>
      <w:r>
        <w:t xml:space="preserve">IZVJEŠTAJ O PROMJENAMA U VRIJEDNOSTI I OBUJMU IMOVINE I OBVEZA (Obrazac P-VRIO)</w:t>
      </w:r>
    </w:p>
    <w:p>
      <w:pPr>
        <w:pStyle w:val="ListParagraph"/>
        <w:numPr>
          <w:ilvl w:val="0"/>
          <w:numId w:val="2"/>
        </w:numPr>
      </w:pPr>
      <w:r>
        <w:t xml:space="preserve">Izvještaja o obvezama (Obrazac OBVEZE) i</w:t>
      </w:r>
    </w:p>
    <w:p>
      <w:pPr>
        <w:pStyle w:val="ListParagraph"/>
        <w:numPr>
          <w:ilvl w:val="0"/>
          <w:numId w:val="2"/>
        </w:numPr>
      </w:pPr>
      <w:r>
        <w:t xml:space="preserve">ovih Bilješki</w:t>
      </w:r>
    </w:p>
    <w:p>
      <w:pPr>
        <w:pStyle w:val="ListParagraph"/>
        <w:numPr>
          <w:ilvl w:val="0"/>
          <w:numId w:val="2"/>
        </w:numPr>
      </w:pPr>
      <w:r>
        <w:t xml:space="preserve">EU izvještaj</w:t>
      </w:r>
    </w:p>
    <w:p>
      <w:r>
        <w:t xml:space="preserve">Bilješka broj 1 – Prihodi i primici / rashodi i izdaci</w:t>
      </w:r>
    </w:p>
    <w:p>
      <w:r>
        <w:t xml:space="preserve">Ukupni prihodi i primici (šifra X678) ostvareni su u iznosu od 2.678.371,47 € i veći su za 25,8 % u odnosu na ostvarenje u izvještajnom razdoblju prethodne godine. Iznos ukupnih prihoda i primitaka odnosi se na prihode poslovanja u iznosu od 2.657.771,47 € i prihodi od prodaje nefinancijske imovine u iznosu od 20.600,00 € dok primici od financijske imovine i zaduživanja nisu ostvareni.</w:t>
      </w:r>
    </w:p>
    <w:p>
      <w:r>
        <w:t xml:space="preserve">Ukupni rashodi i izdaci (šifra Y345) izvršeni su u iznosu od  2.876.738,77 € i veći su za 76,5 % u odnosu na izvršenje u izvještajnom razdoblju prethodne godine. Unutar ukupnih rashoda i izdataka, rashodi poslovanja izvršeni su iznosu od  1.506.808,57 € odnosno za 45,2 % više u odnosu na izvršenje u izvještajnom razdoblju prethodne godine, rashodi za nabavu nefinancijske imovine izvršeni su u iznosu od 1.344.930,20 €  odnosno za 127,1 % više u odnosu na izvršenje u izvještajnom razdoblju prethodne 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62.272,81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47.606,80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76,4</w:t>
            </w:r>
          </w:p>
        </w:tc>
      </w:tr>
    </w:tbl>
    <w:p>
      <w:pPr>
        <w:spacing w:before="0" w:after="0"/>
      </w:pPr>
    </w:p>
    <w:p>
      <w:r>
        <w:t xml:space="preserve">Porezi na imovinu (šifra 613) ostvareni su iznosu od 47.606,80 € te bilježe smanjenje za 23,6 % u odnosu na prethodnu godinu. Stalni porezi na nepokretnu imovinu (šifra 6131) odnose se na porez na nekretnine dok Povremeni porezi na imovinu (šifra 6134) se odnose na porez na promet nekretnina. Obračun i naplatu poreza obavlja porezna uprava.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robu i usluge (šifre 6141 do 61476148)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19.247,51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19.595,56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101,8</w:t>
            </w:r>
          </w:p>
        </w:tc>
      </w:tr>
    </w:tbl>
    <w:p>
      <w:pPr>
        <w:spacing w:before="0" w:after="0"/>
      </w:pPr>
    </w:p>
    <w:p>
      <w:r>
        <w:t xml:space="preserve">Porezi na robu i usluge (šifra 614) ostvareni su iznosu od 19.55,56 € te bilježe povećanje od 1,8 % uslijed ostvarenih prihoda od poreza na potrošnju alkoholnih pića (šifra 6142). Ostvareni su prihodi od poreza na tvrtku odnosno naziv u iznosu od 336,00 € (šifra 6145).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466.225,77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254.974,25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54,7</w:t>
            </w:r>
          </w:p>
        </w:tc>
      </w:tr>
    </w:tbl>
    <w:p>
      <w:pPr>
        <w:spacing w:before="0" w:after="0"/>
      </w:pPr>
    </w:p>
    <w:p>
      <w:r>
        <w:t xml:space="preserve">Pomoći proračunu iz drugih proračuna i izvanproračunskim korisnicima (šifra 633) ostvareni su iznosu od 254.974,25 € te bilježe smanjenje od 45,30 % u odnosu na 2024.g. Sastoje se od:</w:t>
      </w:r>
    </w:p>
    <w:p>
      <w:r>
        <w:t xml:space="preserve">- šifra 6331- tekućih pomoći iz državnog proračuna za fiskalnu održivost vrtića  u ukupnom iznosu od 67.980,00 €, tekuće pomoći županijskog proračuna u ukupnom iznosu od 7.742,70 € (povrat za isplaćenu naknadu biračkim odborima na Lokalnim izborima 2025., program turizma, kontrolu populacije pasa i mačaka) te tekućih pomoći od grada Jastrebarsko za održavanje groblja u iznosu od 4.000,00 €</w:t>
      </w:r>
    </w:p>
    <w:p>
      <w:r>
        <w:t xml:space="preserve">-šifra 6332- kapitalne pomoći iz državnog proračuna za ceste i modernizaciju javne rasvjete u iznosu od 156.400,00 eur i kapitalne pomoći od grada Karlovca za sukcesiju  (šifra 6332) u iznosu od 851,55 eur te kapitalne pomoći iz županijskog proračuna u iznosu od 18.000,00 eur za ceste.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362.451,90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Pomoći izravnanja za decentralizirane funkcije  i fiskalnog izravnanja (šifra 635) ostvarene su u iznosu od 362.451,90 € i odnose se na pomoći fiskalnog izravnanja.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269.769,85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377.889,07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140,1</w:t>
            </w:r>
          </w:p>
        </w:tc>
      </w:tr>
    </w:tbl>
    <w:p>
      <w:pPr>
        <w:spacing w:before="0" w:after="0"/>
      </w:pPr>
    </w:p>
    <w:p>
      <w:r>
        <w:t xml:space="preserve">Pomoći temeljem prijenosa EU sredstava (šifra 638) ostvarene su u iznosu od 377.889,07 € i odnose se na  kapitalne pomoći temeljem prijenosa EU sredstava odobrenih na temelju ZNS-a za energetsku obnovu općinske zgrade u iznosu od 75.883,18 € i sredstva odobrena na temelju ZPP-a za istu kao i na temelju odobrenog ZNS-a za Pilot projekt razvoja zelene infrastrukture i kružnog gospodarstva u iznosu od 20.419,72 € te isplaćena sredstva za Vatrogasni dom prema odluci o dodjeli sredstava do potraživanog iznosa.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financijske imovine (šifre 6412 do 6419)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1.597,05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w:t>
            </w:r>
          </w:p>
        </w:tc>
      </w:tr>
    </w:tbl>
    <w:p>
      <w:pPr>
        <w:spacing w:before="0" w:after="0"/>
      </w:pPr>
    </w:p>
    <w:p>
      <w:r>
        <w:t xml:space="preserve">Prihodi od financijske imovine (šifra 641) ostvareni su u iznosu 685,53 € i odnose se na zatezne kamate.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nefinancijske imovine (šifre 6421 do 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57.873,70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44.750,55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77,3</w:t>
            </w:r>
          </w:p>
        </w:tc>
      </w:tr>
    </w:tbl>
    <w:p>
      <w:pPr>
        <w:spacing w:before="0" w:after="0"/>
      </w:pPr>
    </w:p>
    <w:p>
      <w:r>
        <w:t xml:space="preserve">Prihodi od nefinancijske imovine (šifre 642) ostvareni su iznosu od 44.750,55 € te bilježe smanjenje od 22,7 % u odnosu na prethodno promatrano razdoblje. Najveće smanjenje prikazano je na  naknadama za koncesiju (šifra 6421) uslijed raskida ugovora s tvrtkom Eko-flor plus d.o.o. za odvoz komunalnog otpada.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16.278,48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15.206,19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93,4</w:t>
            </w:r>
          </w:p>
        </w:tc>
      </w:tr>
    </w:tbl>
    <w:p>
      <w:pPr>
        <w:spacing w:before="0" w:after="0"/>
      </w:pPr>
    </w:p>
    <w:p>
      <w:r>
        <w:t xml:space="preserve">Prihodi po posebnim propisima (šifra 652) ostvareni su iznosu od 15.206,19 € te bilježe smanjenje od 6,60 % u odnosu na 2024.g. Prihodi vodnog gospodarstva (šifra 6522) nisu ostvareni u 2025. godini zbog ukidanja vodnog doprinosa.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 i naknade (šifre 6531 do 6533)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166.313,72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161.694,77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97,2</w:t>
            </w:r>
          </w:p>
        </w:tc>
      </w:tr>
    </w:tbl>
    <w:p>
      <w:pPr>
        <w:spacing w:before="0" w:after="0"/>
      </w:pPr>
    </w:p>
    <w:p>
      <w:r>
        <w:t xml:space="preserve">Komunalni doprinosi i naknade (šifra 653) ostvareni su iznosu od 161.694,77 € te bilježe smanjenje za 2,8 %. Najveća smanjenje prikazano je na Komunalnom doprinosu (šifra 6531) zbog manje izdanih i naplaćenih rješenja.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5.799,09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137,1</w:t>
            </w:r>
          </w:p>
        </w:tc>
      </w:tr>
    </w:tbl>
    <w:p>
      <w:pPr>
        <w:spacing w:before="0" w:after="0"/>
      </w:pPr>
    </w:p>
    <w:p>
      <w:r>
        <w:t xml:space="preserve">Prihodi od prodaje proizvoda i robe te pruženih usluga (šifra 661) ostvareni su u iznosu od 5.799,09 € i time bilježe povećanje od 37,1 %, a odnose se na naplatu usluge od Hrvatskih voda za obračun i naplatu naknade za uređenje voda.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i upravne mjere (šifre 6811 do 6819)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Kazne i upravne mjere (šifra 681) nisu ostvarene u 2025. godini uslijed neizdavanja kazni.</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14.368,59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8.184,41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57,0</w:t>
            </w:r>
          </w:p>
        </w:tc>
      </w:tr>
    </w:tbl>
    <w:p>
      <w:pPr>
        <w:spacing w:before="0" w:after="0"/>
      </w:pPr>
    </w:p>
    <w:p>
      <w:r>
        <w:t xml:space="preserve">Ostali prihodi (šifra 683) ostvareni su u iznosu 8.184,41 € te te se najvećim dijelom odnose na naplatu troškova ispisa i distribucije naknade za uređenje voda.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161.923,85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217.379,26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134,2</w:t>
            </w:r>
          </w:p>
        </w:tc>
      </w:tr>
    </w:tbl>
    <w:p>
      <w:pPr>
        <w:spacing w:before="0" w:after="0"/>
      </w:pPr>
    </w:p>
    <w:p>
      <w:r>
        <w:t xml:space="preserve">Rashodi za zaposlene (šifra 31) izvršeni su iznosu od 217.379,26 € te bilježe povećanje od 34,2 % uslijed promjena koeficijenta i osnovice za službenike, te promjene osnovice koeficjenta načelnice te zapošljavanja još jedne osobe na radno mjesto čistač/čistačica. Ostali rashodi za zaposlene odnose se na isplatu naknade za prehranu, uskrsnice, regres te na dar za djecu i nagradu za radne rezultate.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503.175,94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592.063,97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w:t>
            </w:r>
          </w:p>
        </w:tc>
      </w:tr>
    </w:tbl>
    <w:p>
      <w:pPr>
        <w:spacing w:before="0" w:after="0"/>
      </w:pPr>
    </w:p>
    <w:p>
      <w:r>
        <w:t xml:space="preserve">Materijalni rashodi (šifra 32) izvršeni su u iznosu od 592.063,97 € i u odnosu na izvršenje u izvještajnom razdoblju prethodne godine bilježe povrećanje za 17,7 %.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7.526,99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8.598,31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w:t>
            </w:r>
          </w:p>
        </w:tc>
      </w:tr>
    </w:tbl>
    <w:p>
      <w:pPr>
        <w:spacing w:before="0" w:after="0"/>
      </w:pPr>
    </w:p>
    <w:p>
      <w:r>
        <w:t xml:space="preserve">Naknade troškova zaposlenima (šifra 321) izvršeni su u iznosu od 8.598,31 € i bilježe povećanje za 14,2 %. Najveće odstupanje vidljivo je kod službenih putovanja (šifra 3211) uslijed  većeg broja održanih poslovnih sastanaka nego u prethodnoj godini.</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39.652,82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41.166,00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103,8</w:t>
            </w:r>
          </w:p>
        </w:tc>
      </w:tr>
    </w:tbl>
    <w:p>
      <w:pPr>
        <w:spacing w:before="0" w:after="0"/>
      </w:pPr>
    </w:p>
    <w:p>
      <w:r>
        <w:t xml:space="preserve">Rashodi za materijal i energiju (šifra 322) iznose 41.166,00 € i bilježe povećanje za 3,8 % u odnosu na 2024. g.</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423.804,38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505.805,95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w:t>
            </w:r>
          </w:p>
        </w:tc>
      </w:tr>
    </w:tbl>
    <w:p>
      <w:pPr>
        <w:spacing w:before="0" w:after="0"/>
      </w:pPr>
    </w:p>
    <w:p>
      <w:r>
        <w:t xml:space="preserve">Rashodi za usluge (šifra 323) izvršeni su u iznosu od 505.805,95 € i u odnosu na izvršenje u izvještajnom razdoblju prethodne godine bilježe povećanje za 19,3 %. Unutar podskupine rashoda za usluge, glavna odstupanja odnose se na Usluge tekućeg i investicijskog održavanja (šifra 3232) zbog povećanog iznosa održavanja zgrade Vatrogasnog doma Draganić te zgrade Općine Draganić kao i povećanih troškova održavanja nerazvrstanih cesta i javnih površina te sanaciju mosta koje su izvršene od strane Komunalnog društva Draganić.</w:t>
      </w:r>
      <w:r>
        <w:br/>
      </w:r>
      <w:r>
        <w:t xml:space="preserve">Intelektualne i osobne usluge (šifra 3237) povećane su u odnosu na prethodno razdoblje uslijed povećanog rashoda za savjetodavne i administrativne usluge za prijavljene projekte i projekte u tijeku.</w:t>
      </w:r>
      <w:r>
        <w:br/>
      </w:r>
      <w:r>
        <w:t xml:space="preserve">Računalne usluge (šifra 3238) iznose 23.733,81 € zbog povećanog mjesečnog održavanja informatičke tvrtke te implementacije i održavanja web GIS sustava.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1.337,62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Naknade troškova osobama izvan radnog odnosa  (šifra 324) odnose se na isplate mjesnim odborima u iznosu od 1.337,62 €.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32.191,75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35.156,09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w:t>
            </w:r>
          </w:p>
        </w:tc>
      </w:tr>
    </w:tbl>
    <w:p>
      <w:pPr>
        <w:spacing w:before="0" w:after="0"/>
      </w:pPr>
    </w:p>
    <w:p>
      <w:r>
        <w:t xml:space="preserve">Ostali nespomenuti rashodi poslovanja (šifra 329) ostvareni su u iznosu od 35.156,75 € i bilježe porast od 9,2 %. Unutar podskupine rashoda, glavna odstupanja odnose se na Naknade za rad predstavničkih i izvršnih tijela, povjerenstva i slično (šifra 3291) uslijed isplate naknada biračkim odborima i općinskom izbornom povjerenstvu na Lokalnim izborima 2025. godine te na Reprezentaciju (šifra 3293) uslijed brojnih događanja unutar godine koja su se održavala u prostorijama Općine te kojima je općina bila domaćin. </w:t>
      </w:r>
    </w:p>
    <w:p>
      <w:r>
        <w:t xml:space="preserve">Pristojbe i naknade (šifra 3295) iznose 7.731,97 € te su značajno smanjene u odnosu na prethodno promatrano razdoblje u kojem je rashod nastao zbog sudskih pristojbi, javnobilježničkih pristojbi plaćenih za kupnju zemljišta te naknade Zampu.</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142,8</w:t>
            </w:r>
          </w:p>
        </w:tc>
      </w:tr>
    </w:tbl>
    <w:p>
      <w:pPr>
        <w:spacing w:before="0" w:after="0"/>
      </w:pPr>
    </w:p>
    <w:p>
      <w:r>
        <w:t xml:space="preserve">Ostali financijski rashodi (šifra 343) izvršeni su iznosu od 975,19 € te se odnose na bankarske usluge.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kreditnim i financijskim institucijama, trgovačkim društvima, zadrugama, poljoprivrednicima i obrtnicima izvan javnog sektora (šifre 3521 do 3523)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263.354,66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136,5</w:t>
            </w:r>
          </w:p>
        </w:tc>
      </w:tr>
    </w:tbl>
    <w:p>
      <w:pPr>
        <w:spacing w:before="0" w:after="0"/>
      </w:pPr>
    </w:p>
    <w:p>
      <w:r>
        <w:t xml:space="preserve">Subvencije trgovačkim društvima, zadrugama, poljoprivrednicima i obrtnicima izvan javnog sektora ( šifra 352) izvršeni su u iznosu od 263.354,66 € uslijed većeg udjela subvencioniranja privatnih vrtića i obrta za čuvanje djece te ujedno i povećanja samog broja djece.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drugih proračuna (šifre 3661 do 3663)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7.303,21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13.376,47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183,2</w:t>
            </w:r>
          </w:p>
        </w:tc>
      </w:tr>
    </w:tbl>
    <w:p>
      <w:pPr>
        <w:spacing w:before="0" w:after="0"/>
      </w:pPr>
    </w:p>
    <w:p>
      <w:r>
        <w:t xml:space="preserve">Pomoći proračunskim korisnicima drugih proračuna (šifra 366) iznose 13.376,47 € te se odnose se na subvencioniranje dječjih vrtića  (povećan broj upisane djece u odnosnu na prethodna razdoblja) i pomoć OŠ Draganić za provođenje projekata.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34.181,08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60.062,18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175,7</w:t>
            </w:r>
          </w:p>
        </w:tc>
      </w:tr>
    </w:tbl>
    <w:p>
      <w:pPr>
        <w:spacing w:before="0" w:after="0"/>
      </w:pPr>
    </w:p>
    <w:p>
      <w:r>
        <w:t xml:space="preserve">Ostale naknade građanima i kućanstvima iz proračuna (šifra 372) iznose 60.062,18 € i bilježe značajan rast uslijed više isplaćenih naknada građanima i kućanstvima u novcu, a značajno povećanje nastalo je zbog isplata uskrsnica umirovljenicima i subvencioniranje sakupljanja miješanog komunalnog otpada građanima općine.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127.448,14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358.096,84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281,0</w:t>
            </w:r>
          </w:p>
        </w:tc>
      </w:tr>
    </w:tbl>
    <w:p>
      <w:pPr>
        <w:spacing w:before="0" w:after="0"/>
      </w:pPr>
    </w:p>
    <w:p>
      <w:r>
        <w:t xml:space="preserve">Tekuće donacije ( šifra 381) izvršene su u iznosu od 358.096,84 € i odnose se na isplate udrugama prema javnom natječaju, političkim strankama, Vatrogasnoj zajednici, Crvenom križu i HGSS-u za financiranje redovne djelatnosti te Turističkoj zajednici područja Kupa.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(šifre 3821 do 3824)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w:t>
            </w:r>
          </w:p>
        </w:tc>
      </w:tr>
    </w:tbl>
    <w:p>
      <w:pPr>
        <w:spacing w:before="0" w:after="0"/>
      </w:pPr>
    </w:p>
    <w:p>
      <w:r>
        <w:t xml:space="preserve">Kapitalne donacije (šifra 382) bilježe ostvarenje od 1.500,00 € i odnose se na kapitalnu donaciju vjerskoj zajednici.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Prihodi od prodaje nefinancijske imovine (šifra 7) ostvareni su u iznosu od 20.600,00 € i odnose se na prodaju nekretnine (k.č. br. 1728/1, k.o. Draganići 1) u suvlasništvu Općine Draganić.</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592.184,94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1.344.930,20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227,1</w:t>
            </w:r>
          </w:p>
        </w:tc>
      </w:tr>
    </w:tbl>
    <w:p>
      <w:pPr>
        <w:spacing w:before="0" w:after="0"/>
      </w:pPr>
    </w:p>
    <w:p>
      <w:r>
        <w:t xml:space="preserve">Rashodi za nabavu nefinancijske imovine (šifra 4) - izvršeni su u iznosu 1.344.930,20 €  i u odnosu na izvršenje u izvještajnom razdoblju prethodne godine veći su za 127,1 %. Navedeni rashodi odnose se na: kupnju zemljišta (šifra 411), katastarsku izmjeru (šifra 412), radove na asfaltiranju nerazvrstanih cesta, modernizacije javne rasvjete, izradu dječjih igrališta te izgradnju parka u Lazini, izgradnju objekta u dvorištu općinske zgrade te izgradnja mosta u Franjetićima (šifra 421), nabavu uredske i računalne opreme te kamere za nadzor (šifra 422), dokument Strategije zelene urbane obnove (426) i energetsku obnovu općinske zgrade te ugradnju lifta na poslovni centar (šifra 451).</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Izdaci za financijsku imovinu (šifra 5) izvršeni su u iznosu od 25.000,00 € i odnose se na uplatu poslovnog udjela u temeljnom kapitalu trgovačkog društva Čistoća d.o.o. Karlovac, kao novog člana društva.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198.367,30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w:t>
      </w:r>
    </w:p>
    <w:p>
      <w:r>
        <w:t xml:space="preserve">U izvještajnom razdoblju ostvaren je ukupan manjak prihoda i primitaka (šifra Y005) u iznosu 198.367,30 €, a proizašao je iz:</w:t>
      </w:r>
    </w:p>
    <w:p>
      <w:r>
        <w:t xml:space="preserve">-           viška prihoda od poslovanja (X001) 1.150.962,90 €, </w:t>
      </w:r>
    </w:p>
    <w:p>
      <w:r>
        <w:t xml:space="preserve">-          manjka prihoda od nefinancijske imovine (Y002) 1.324.330,20 €,  </w:t>
      </w:r>
    </w:p>
    <w:p>
      <w:r>
        <w:t xml:space="preserve">-          manjka primitaka od financijske imovine i zaduživanja (Y003) 25.000,00 €.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raspoloživ u sljedećem razdoblju (šifre X005 + '9221-9222' - Y005 - '9222-9221')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535.016,94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336.649,64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w:t>
            </w:r>
          </w:p>
        </w:tc>
      </w:tr>
    </w:tbl>
    <w:p>
      <w:pPr>
        <w:spacing w:before="0" w:after="0"/>
      </w:pPr>
    </w:p>
    <w:p>
      <w:r>
        <w:t xml:space="preserve">Višak prihoda i primitaka – preneseni (šifra 9221-9222) iskazan je u iznosu od 535.016,94 €.</w:t>
      </w:r>
    </w:p>
    <w:p>
      <w:r>
        <w:t xml:space="preserve">Višak prihoda i primitaka - preneseni (šifra 9221-9222) umanjuje se za ostvareni manjak prihoda i primitaka tekuće godine u iznosu od 198.367,30 € (šifra X005), tako da višak prihoda i primitaka raspoloživ u sljedećem razdoblju iznosi 336.649,64€ (šifra X006).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nekretnine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17.912,89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Uvođenjem Porezna na nekretnine u 2025. godini ostvareno je prihoda 17.912,89 €, dok je u izvršenju 2024. 0,00 € jer je tada na snazi bio Porez na kuće za odmor.</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tvrtku odnosno naziv tvrtke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2024. nije bilo uplata poreza na tvrtku odnosno naziv tvrtke.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2025. nisu ostvarene tekuće pomoći temeljem prijenosa EU sredstava.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iz proračuna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2024. nije bila planirana isplata uskrsnica umirovljenicima i subvencioniranje sakupljanja miješanog komunalnog otpada građanima općine, isti su planirani i izvršeni u proračunu za 2025. godinu.</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7.646.494,96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8.246.525,45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107,8</w:t>
            </w:r>
          </w:p>
        </w:tc>
      </w:tr>
    </w:tbl>
    <w:p>
      <w:pPr>
        <w:spacing w:before="0" w:after="0"/>
      </w:pPr>
    </w:p>
    <w:p>
      <w:r>
        <w:t xml:space="preserve">Imovina (šifra B001) na kraju izvještajnog razdoblja s 31.12.2025.g iznosi 8.246.525,45 € i povećana je za 7,8 %.</w:t>
      </w:r>
    </w:p>
    <w:p>
      <w:r>
        <w:t xml:space="preserve">Nefinancijska imovina (šifra B002) iznosi 5.971.744,41€  i povećana je za 21,9 %.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 (šifre 011+012-019)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613.915,72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627.155,31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102,2</w:t>
            </w:r>
          </w:p>
        </w:tc>
      </w:tr>
    </w:tbl>
    <w:p>
      <w:pPr>
        <w:spacing w:before="0" w:after="0"/>
      </w:pPr>
    </w:p>
    <w:p>
      <w:r>
        <w:t xml:space="preserve">Neproizvedena dugotrajna imovina – vrijednost na 31. prosinac 2025.g. veća je za 2,2 % u odnosu na 1. siječanj 2025.g. uslijed nabave imovine u toku godine.</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 (šifre '021 i 02921' + '022 i 02922' + '023 i 02923' + '024 i 02924' + '025 i 02925' + '026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3.632.480,58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4.576.276,96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126,0</w:t>
            </w:r>
          </w:p>
        </w:tc>
      </w:tr>
    </w:tbl>
    <w:p>
      <w:pPr>
        <w:spacing w:before="0" w:after="0"/>
      </w:pPr>
    </w:p>
    <w:p>
      <w:r>
        <w:t xml:space="preserve">Proizvedena dugotrajna imovina – vrijednosti na 31. prosinac 2025.g. veća je za 26,0 % u odnosu na prethodnu godinu te iznosi  4.576.276,96€.  Poslovni objekti (šifra 0212) povećani su za 8,3 % uslijed projektne dokumentacije rekonstrukciju i prenamjenu pomoćne zgrade, gradnje iste kao i postavljenja lifta na Poslovni centar. Vrijednost cesta, željeznica i ostalih prometnih objekata (šifra 0213) veća je za 6,3 % zbog asfaltiranja nerazvrstanih cesta. Vrijednost ostalih građevinskih objekata veća je za 14,7 % zbog modernizacije led rasvjete i izgradnje dječjeg igrališta. Postrojenje i oprema (šifra 022 i 02922) bilježi povećanje i na dan 31. prosinac 2025.g. iznosi 86.376,29 € i odnose se na nabavu uredske i računalne opreme te kamere za nadzor.</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0261 do 0264 - 02926)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10.286,02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631.049,01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6135,0</w:t>
            </w:r>
          </w:p>
        </w:tc>
      </w:tr>
    </w:tbl>
    <w:p>
      <w:pPr>
        <w:spacing w:before="0" w:after="0"/>
      </w:pPr>
    </w:p>
    <w:p>
      <w:r>
        <w:t xml:space="preserve">Nematerijalna proizvedena imovina (šifra 026 i 02926) odnosi se na završetak i prijenos u upotrebu katastarske izmjere- reambulacije.</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u pripremi (šifre 051 do 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650.697,14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768.312,14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w:t>
            </w:r>
          </w:p>
        </w:tc>
      </w:tr>
    </w:tbl>
    <w:p>
      <w:pPr>
        <w:spacing w:before="0" w:after="0"/>
      </w:pPr>
    </w:p>
    <w:p>
      <w:r>
        <w:t xml:space="preserve">Dugotrajna nefinancijska imovina u pripremi (šifra 05) povećana je za 18,1 %. Građevinski objekti u pripremi (šifra 051) u 2025.g. odnose se na energetsku obnovu općinske zgrade te ugradnju lifta na Poslovni centar, izgradnju drvene kućice i izgradnju Parka u Lazini. Ostala nematerijalna proizvedena imovina u pripremi (šifra 055) koja se odnosila na nastavak katastarske izmjere- reambulacije u 2024. godini prebačena je u upotrebu.</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2.749.401,52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2.274.781,04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82,7</w:t>
            </w:r>
          </w:p>
        </w:tc>
      </w:tr>
    </w:tbl>
    <w:p>
      <w:pPr>
        <w:spacing w:before="0" w:after="0"/>
      </w:pPr>
    </w:p>
    <w:p>
      <w:r>
        <w:t xml:space="preserve">Financijska imovina (šifra 1) iznosi 2.274.781,04 € i sastoji se od:</w:t>
      </w:r>
    </w:p>
    <w:p>
      <w:r>
        <w:t xml:space="preserve">·         novac na računu kod tuzemnih poslovnih banka iznosi 544.075,78 €</w:t>
      </w:r>
    </w:p>
    <w:p>
      <w:r>
        <w:t xml:space="preserve">·         dionica i udjela u glavnici trgovačkih  društava u javnom sektoru u iznosu od 1.549.893,58 € (1327,23 € Komunalno društvo Draganić, 1.523.566,35 € u Vodovodu i Kanalizaciji d.o.o i 25.000,00 u Čistoći d.o.o.)</w:t>
      </w:r>
    </w:p>
    <w:p>
      <w:r>
        <w:t xml:space="preserve">·         potraživanja za prihode poslovanja u iznosu od 180.811,68 €</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359.066,91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207.426,14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w:t>
            </w:r>
          </w:p>
        </w:tc>
      </w:tr>
    </w:tbl>
    <w:p>
      <w:pPr>
        <w:spacing w:before="0" w:after="0"/>
      </w:pPr>
    </w:p>
    <w:p>
      <w:r>
        <w:t xml:space="preserve">Obveze za 2025.g. iznose 207.426,14 €. Obveze za rashode poslovanja iznose 57.621,67 € dok Obveze za nabavu nefinancijske imovine iznose 144.423,01 €, a Obveze za predujmove, depozite, jamčevne pologe i tuđe prihode iznose 5.381,46 €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535.016,94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336.649,64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w:t>
            </w:r>
          </w:p>
        </w:tc>
      </w:tr>
    </w:tbl>
    <w:p>
      <w:pPr>
        <w:spacing w:before="0" w:after="0"/>
      </w:pPr>
    </w:p>
    <w:p>
      <w:r>
        <w:t xml:space="preserve">Na kraju proračunske godine utvrđen je višak prihoda u ukupnom iznosu od 336.649,64 € koji je ostvaren, nakon propisane korekcije rezultata poslovanja prema članku 82. Pravilnika o proračunskom računovodstvu, te se sastoji od viška prihoda poslovanja 2.323.967,02 € i manjka prihoda od nefinancijske imovine 1.962.317,38 € te manjka primitaka od financijske imovine 25.000,00 €. </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danim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319,0</w:t>
            </w:r>
          </w:p>
        </w:tc>
      </w:tr>
    </w:tbl>
    <w:p>
      <w:pPr>
        <w:spacing w:before="0" w:after="0"/>
      </w:pPr>
    </w:p>
    <w:p>
      <w:r>
        <w:t xml:space="preserve">Instrument osiguranja</w:t>
      </w:r>
      <w:r>
        <w:br/>
      </w:r>
      <w:r>
        <w:t xml:space="preserve">Broj</w:t>
      </w:r>
      <w:r>
        <w:br/>
      </w:r>
      <w:r>
        <w:t xml:space="preserve">Dužnik</w:t>
      </w:r>
      <w:r>
        <w:br/>
      </w:r>
      <w:r>
        <w:t xml:space="preserve">Vjerovnik</w:t>
      </w:r>
      <w:r>
        <w:br/>
      </w:r>
      <w:r>
        <w:t xml:space="preserve">Datum izdavanja</w:t>
      </w:r>
      <w:r>
        <w:br/>
      </w:r>
      <w:r>
        <w:t xml:space="preserve">Iznos u eurima</w:t>
      </w:r>
      <w:r>
        <w:br/>
      </w:r>
      <w:r>
        <w:t xml:space="preserve">Rok važnosti</w:t>
      </w:r>
      <w:r>
        <w:br/>
      </w:r>
      <w:r>
        <w:t xml:space="preserve">Osnova izdavanja</w:t>
      </w:r>
      <w:r>
        <w:br/>
      </w:r>
      <w:r>
        <w:t xml:space="preserve">Datum naplate</w:t>
      </w:r>
      <w:r>
        <w:br/>
      </w:r>
      <w:r>
        <w:t xml:space="preserve">BJANKO ZADUŽNICA</w:t>
      </w:r>
      <w:r>
        <w:br/>
      </w:r>
      <w:r>
        <w:t xml:space="preserve">OV-7933/</w:t>
      </w:r>
    </w:p>
    <w:p>
      <w:r>
        <w:t xml:space="preserve">2024</w:t>
      </w:r>
      <w:r>
        <w:br/>
      </w:r>
      <w:r>
        <w:t xml:space="preserve">OPĆINA DRAGANIĆ</w:t>
      </w:r>
      <w:r>
        <w:br/>
      </w:r>
      <w:r>
        <w:t xml:space="preserve">RH – Ministarstvo regionalnog razvoja i fondova EU</w:t>
      </w:r>
      <w:r>
        <w:br/>
      </w:r>
      <w:r>
        <w:t xml:space="preserve">21. 11. 2024.</w:t>
      </w:r>
      <w:r>
        <w:br/>
      </w:r>
      <w:r>
        <w:t xml:space="preserve">75.000,00</w:t>
      </w:r>
      <w:r>
        <w:br/>
      </w:r>
      <w:r>
        <w:t xml:space="preserve">30. 04.   2026.</w:t>
      </w:r>
      <w:r>
        <w:br/>
      </w:r>
      <w:r>
        <w:t xml:space="preserve">Jamstvo po ugovoru</w:t>
      </w:r>
      <w:r>
        <w:br/>
      </w:r>
      <w:r>
        <w:t xml:space="preserve"> </w:t>
      </w:r>
      <w:r>
        <w:br/>
      </w:r>
      <w:r>
        <w:t xml:space="preserve">BJANKO ZDUŽNICA</w:t>
      </w:r>
      <w:r>
        <w:br/>
      </w:r>
      <w:r>
        <w:t xml:space="preserve">OV-8158/2025</w:t>
      </w:r>
      <w:r>
        <w:br/>
      </w:r>
      <w:r>
        <w:t xml:space="preserve">Općina Draganić</w:t>
      </w:r>
      <w:r>
        <w:br/>
      </w:r>
      <w:r>
        <w:t xml:space="preserve">Mininstarsto regionalnog razvoja i fondova EU</w:t>
      </w:r>
      <w:r>
        <w:br/>
      </w:r>
      <w:r>
        <w:t xml:space="preserve">09.10. 2025.</w:t>
      </w:r>
      <w:r>
        <w:br/>
      </w:r>
      <w:r>
        <w:t xml:space="preserve">150.000,00</w:t>
      </w:r>
      <w:r>
        <w:br/>
      </w:r>
      <w:r>
        <w:t xml:space="preserve">30.06.2026.</w:t>
      </w:r>
      <w:r>
        <w:br/>
      </w:r>
      <w:r>
        <w:t xml:space="preserve">Jamstvo po Ugovoru o sufinanciranju projekta . Modernizacija javne rasvjete VI faza</w:t>
      </w:r>
      <w:r>
        <w:br/>
      </w:r>
      <w:r>
        <w:t xml:space="preserve"> </w:t>
      </w:r>
      <w:r>
        <w:br/>
      </w:r>
      <w:r>
        <w:t xml:space="preserve">BJANKO ZADUŽNICA</w:t>
      </w:r>
      <w:r>
        <w:br/>
      </w:r>
      <w:r>
        <w:t xml:space="preserve">OV-</w:t>
      </w:r>
    </w:p>
    <w:p>
      <w:r>
        <w:t xml:space="preserve">10224/2025</w:t>
      </w:r>
      <w:r>
        <w:br/>
      </w:r>
      <w:r>
        <w:t xml:space="preserve">Općina Draganić</w:t>
      </w:r>
      <w:r>
        <w:br/>
      </w:r>
      <w:r>
        <w:t xml:space="preserve">Mininstarsto regionalnog razvoja i fondova EU</w:t>
      </w:r>
      <w:r>
        <w:br/>
      </w:r>
      <w:r>
        <w:t xml:space="preserve">18. 12. 2025.</w:t>
      </w:r>
      <w:r>
        <w:br/>
      </w:r>
      <w:r>
        <w:t xml:space="preserve">10.000,00</w:t>
      </w:r>
      <w:r>
        <w:br/>
      </w:r>
      <w:r>
        <w:t xml:space="preserve">30.06.2026.</w:t>
      </w:r>
      <w:r>
        <w:br/>
      </w:r>
      <w:r>
        <w:t xml:space="preserve">Jamstvo po Ugovoru o sufinanciranju projekta - Izgradnja mosta u Franjetićima</w:t>
      </w:r>
      <w:r>
        <w:br/>
      </w:r>
      <w:r>
        <w:t xml:space="preserve"> </w:t>
      </w:r>
      <w:r>
        <w:br/>
      </w:r>
      <w:r>
        <w:t xml:space="preserve">BJANKO ZADUŽNICE</w:t>
      </w:r>
      <w:r>
        <w:br/>
      </w:r>
      <w:r>
        <w:t xml:space="preserve">Ov-</w:t>
      </w:r>
    </w:p>
    <w:p>
      <w:r>
        <w:t xml:space="preserve">105129/2025</w:t>
      </w:r>
    </w:p>
    <w:p>
      <w:r>
        <w:t xml:space="preserve"> </w:t>
      </w:r>
    </w:p>
    <w:p>
      <w:r>
        <w:t xml:space="preserve">10520/2025</w:t>
      </w:r>
    </w:p>
    <w:p>
      <w:r>
        <w:t xml:space="preserve"> </w:t>
      </w:r>
      <w:r>
        <w:br/>
      </w:r>
      <w:r>
        <w:t xml:space="preserve">Općina Draganić</w:t>
      </w:r>
      <w:r>
        <w:br/>
      </w:r>
      <w:r>
        <w:t xml:space="preserve">Mininstarsto regionalnog razvoja i fondova EU</w:t>
      </w:r>
      <w:r>
        <w:br/>
      </w:r>
      <w:r>
        <w:t xml:space="preserve">31. 12. 2025.</w:t>
      </w:r>
      <w:r>
        <w:br/>
      </w:r>
      <w:r>
        <w:t xml:space="preserve">20.000,00</w:t>
      </w:r>
    </w:p>
    <w:p>
      <w:r>
        <w:t xml:space="preserve"> </w:t>
      </w:r>
    </w:p>
    <w:p>
      <w:r>
        <w:t xml:space="preserve"> </w:t>
      </w:r>
    </w:p>
    <w:p>
      <w:r>
        <w:t xml:space="preserve"> </w:t>
      </w:r>
    </w:p>
    <w:p>
      <w:r>
        <w:t xml:space="preserve">20.000,00</w:t>
      </w:r>
      <w:r>
        <w:br/>
      </w:r>
      <w:r>
        <w:t xml:space="preserve">30.06.2026.</w:t>
      </w:r>
      <w:r>
        <w:br/>
      </w:r>
      <w:r>
        <w:t xml:space="preserve">Jamstvo po Ugovoru o sufinanciranju projekta - Izgradnja mosta u Franjetićima</w:t>
      </w:r>
      <w:r>
        <w:br/>
      </w:r>
      <w:r>
        <w:t xml:space="preserve">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osnovi sudskih sporova u tijeku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254.649,47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254.649,47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tbl>
      <w:tblPr>
        <w:tblStyle w:val="TableGrid"/>
        <w:tblW w:w="5000" w:type="pct"/>
      </w:tblPr>
      <w:tblGrid>
        <w:gridCol w:w="1925"/>
        <w:gridCol w:w="1925"/>
        <w:gridCol w:w="1925"/>
        <w:gridCol w:w="1925"/>
        <w:gridCol w:w="1925"/>
      </w:tblGrid>
      <w:tr>
        <w:trPr/>
        <w:tc>
          <w:tcPr>
            <w:tcW w:w="1000" w:type="pct"/>
            <w:vAlign w:val="center"/>
          </w:tcPr>
          <w:p>
            <w:r>
              <w:t xml:space="preserve"> </w:t>
            </w:r>
          </w:p>
        </w:tc>
        <w:tc>
          <w:tcPr>
            <w:tcW w:w="1000" w:type="pct"/>
            <w:vAlign w:val="center"/>
          </w:tcPr>
          <w:p>
            <w:r>
              <w:t xml:space="preserve">tužitelj</w:t>
            </w:r>
          </w:p>
        </w:tc>
        <w:tc>
          <w:tcPr>
            <w:tcW w:w="1000" w:type="pct"/>
            <w:vAlign w:val="center"/>
          </w:tcPr>
          <w:p>
            <w:r>
              <w:t xml:space="preserve">tuženik</w:t>
            </w:r>
          </w:p>
        </w:tc>
        <w:tc>
          <w:tcPr>
            <w:tcW w:w="1000" w:type="pct"/>
            <w:vAlign w:val="center"/>
          </w:tcPr>
          <w:p>
            <w:r>
              <w:t xml:space="preserve">iznos</w:t>
            </w:r>
          </w:p>
        </w:tc>
        <w:tc>
          <w:tcPr>
            <w:tcW w:w="1000" w:type="pct"/>
            <w:vAlign w:val="center"/>
          </w:tcPr>
          <w:p>
            <w:r>
              <w:t xml:space="preserve">status</w:t>
            </w:r>
          </w:p>
        </w:tc>
      </w:tr>
      <w:tr>
        <w:trPr/>
        <w:tc>
          <w:tcPr>
            <w:tcW w:w="1000" w:type="pct"/>
            <w:vAlign w:val="center"/>
          </w:tcPr>
          <w:p>
            <w:r>
              <w:t xml:space="preserve">P-190/20</w:t>
            </w:r>
          </w:p>
        </w:tc>
        <w:tc>
          <w:tcPr>
            <w:tcW w:w="1000" w:type="pct"/>
            <w:vAlign w:val="center"/>
          </w:tcPr>
          <w:p>
            <w:r>
              <w:t xml:space="preserve">Općina Draganić</w:t>
            </w:r>
          </w:p>
        </w:tc>
        <w:tc>
          <w:tcPr>
            <w:tcW w:w="1000" w:type="pct"/>
            <w:vAlign w:val="center"/>
          </w:tcPr>
          <w:p>
            <w:r>
              <w:t xml:space="preserve">Karlovačka banka d.d.</w:t>
            </w:r>
          </w:p>
        </w:tc>
        <w:tc>
          <w:tcPr>
            <w:tcW w:w="1000" w:type="pct"/>
            <w:vAlign w:val="center"/>
          </w:tcPr>
          <w:p>
            <w:r>
              <w:t xml:space="preserve">254.649,47 €</w:t>
            </w:r>
          </w:p>
        </w:tc>
        <w:tc>
          <w:tcPr>
            <w:tcW w:w="1000" w:type="pct"/>
            <w:vAlign w:val="center"/>
          </w:tcPr>
          <w:p>
            <w:r>
              <w:t xml:space="preserve"> </w:t>
            </w:r>
          </w:p>
          <w:p>
            <w:r>
              <w:t xml:space="preserve">U rješavanju </w:t>
            </w:r>
          </w:p>
        </w:tc>
      </w:tr>
    </w:tbl>
    <w:p>
      <w:r>
        <w:t xml:space="preserve">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Kontrolni zbroj (šifre 01+02+03+04+05+06+07+08+09+10)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1.629.814,94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2.851.738,77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175,0</w:t>
            </w:r>
          </w:p>
        </w:tc>
      </w:tr>
    </w:tbl>
    <w:p>
      <w:pPr>
        <w:spacing w:before="0" w:after="0"/>
      </w:pPr>
    </w:p>
    <w:p>
      <w:r>
        <w:t xml:space="preserve">Izvještaj o rashodima po funkcijskoj klasifikaciji (šifra R1)  popunjen je na temelju ostvarenih rashoda poslovanja i rashoda za nabavu nefinancijske imovine i odgovara šifri Y034 Ukupni rashodi iz obrasca PR-RAS koji iznosi  2.851.738,77 €.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Nije bilo promjena u obujmu imovine.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207.426,14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dan 1. siječnja 2025. godine (šifra V001) iznosi 359.066,91 €.</w:t>
      </w:r>
    </w:p>
    <w:p>
      <w:r>
        <w:t xml:space="preserve">Povećanje obveza u izvještajnom razdoblju iznosi 2.942.025,45 € (šifra V002), dok su obveze podmirene u iznosu od 3.093.666,22 € (V004).</w:t>
      </w:r>
    </w:p>
    <w:p>
      <w:r>
        <w:t xml:space="preserve">Stanje obveza na dan 31. prosinac 2025. godine iznosi 207.426,14 € (šifra V006).</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Račun je zaprimljen u siječnju 2026. godine s datumom isporuke studeni 2025. i datumom valute iz studenog 2025. te zbog nedostavljenog računa za izvršenu uslugu isti nije podmiren u valuti plaćanje te se evidentira kao dospjelo potraživanje. Račun je podmiren u siječnju 2026. godine.</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207.268,48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iznosi 207.268,48 € (V009), a odnosi se na obveze za rashode poslovanja u iznosu od 57.464,01 € (šifra ND23) koje čine: </w:t>
      </w:r>
    </w:p>
    <w:p>
      <w:r>
        <w:t xml:space="preserve">-        231 – obveze za zaposlene u iznosu od 17.126,71 €, odnosno plaća za prosinac 2025. godine koja je isplaćena u siječnju 2026. godine;</w:t>
      </w:r>
    </w:p>
    <w:p>
      <w:r>
        <w:t xml:space="preserve">-        232 – obveze za materijalne rashode u iznosu od 35.590,51 €; </w:t>
      </w:r>
    </w:p>
    <w:p>
      <w:r>
        <w:t xml:space="preserve">-        234 – obveze za financijske rashode u iznosu od 92,72 €; </w:t>
      </w:r>
    </w:p>
    <w:p>
      <w:r>
        <w:t xml:space="preserve">-        235 – obveze za subvencije u iznosu od 3.807,62 €;</w:t>
      </w:r>
    </w:p>
    <w:p>
      <w:r>
        <w:t xml:space="preserve">-        237 – obveze za naknade građanima i kućanstvima u iznosu od 240,00 €;</w:t>
      </w:r>
    </w:p>
    <w:p>
      <w:r>
        <w:t xml:space="preserve">-        239 – ostale tekuće obveze u iznosu od 606,45 €;</w:t>
      </w:r>
    </w:p>
    <w:p>
      <w:r>
        <w:t xml:space="preserve">te obveze za nabavu nefinancijske imovine (šifra ND24) koje iznose 144.423,01 € i odnose se na  242 – obveze za nabavu proizvedene dugotrajne imovine u iznosu 56.088,64 € i 245 – obveze za dodatna ulaganja na nefinancijskoj imovini u iznosu od 88.334,37 €.</w:t>
      </w:r>
    </w:p>
    <w:p>
      <w:r>
        <w:t xml:space="preserve">Obveze za predujmove, depozite, jamčevne pologe i tuđe prihode (šifra ND27) iznose 5.381,46 € koje čine:</w:t>
      </w:r>
    </w:p>
    <w:p>
      <w:r>
        <w:t xml:space="preserve">-        271 – obveze za predujmove u iznosu od 672,18 €;</w:t>
      </w:r>
    </w:p>
    <w:p>
      <w:r>
        <w:t xml:space="preserve">-        272 – obveze za depozite i jamčevne pologe u iznosu od 4.709,28 €</w:t>
      </w:r>
    </w:p>
    <w:p/>
    <w:p>
      <w:pPr>
        <w:jc w:val="center"/>
        <w:pStyle w:val="Normal"/>
        <w:spacing w:line="240" w:lineRule="auto"/>
        <w:keepNext/>
      </w:pPr>
      <w:r>
        <w:rPr>
          <w:sz w:val="28"/>
          <w:rFonts w:ascii="Times New Roman" w:hAnsi="Times New Roman"/>
        </w:rPr>
        <w:t xml:space="preserve">Bilješka 51.</w:t>
      </w:r>
    </w:p>
    <w:p>
      <w:pPr>
        <w:jc w:val="both"/>
        <w:pStyle w:val="Normal"/>
        <w:spacing w:line="240" w:lineRule="auto"/>
      </w:pPr>
      <w:r>
        <w:rPr>
          <w:b/>
          <w:sz w:val="24"/>
          <w:rFonts w:ascii="Times New Roman" w:hAnsi="Times New Roman"/>
        </w:rPr>
        <w:t xml:space="preserve">EU izvještaj</w:t>
      </w:r>
    </w:p>
    <w:p>
      <w:r>
        <w:t xml:space="preserve">Ostvarene su Kapitalne pomoći iz državnog proračuna temeljem prijenosa EU sredstava u iznosu od 377.889,07 €, a odnose se na sredstva APPRRR na temelju ogovora o financiranju za Varogasni dom, sredstva ostvarena iz NPOO za Energetsku obnovu općinske zgrade i izgradnju parka u Lazini kao i gradnju objekta u dvorištu kraj općinske zgrade. Preostala Potraživanja po ugovorima o dodijeljenim bespovratnim sredstvima iz EU fondova iznose  </w:t>
      </w:r>
      <w:r>
        <w:br/>
      </w:r>
      <w:r>
        <w:t xml:space="preserve">1.050.949,69 €.</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d95270b2884694" /><Relationship Type="http://schemas.openxmlformats.org/officeDocument/2006/relationships/numbering" Target="/word/numbering.xml" Id="R2f7d0c371e6e4c7b" /></Relationships>
</file>